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AE73D1">
      <w:pPr>
        <w:spacing w:line="520" w:lineRule="exact"/>
        <w:ind w:firstLine="720" w:firstLineChars="200"/>
        <w:jc w:val="center"/>
        <w:rPr>
          <w:rFonts w:hint="eastAsia" w:ascii="黑体" w:hAnsi="黑体" w:eastAsia="黑体" w:cs="黑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安徽电子信息职业技术学院</w:t>
      </w:r>
    </w:p>
    <w:p w14:paraId="179DDF96">
      <w:pPr>
        <w:spacing w:line="520" w:lineRule="exact"/>
        <w:jc w:val="center"/>
        <w:rPr>
          <w:rFonts w:hint="eastAsia" w:ascii="宋体" w:hAnsi="宋体" w:eastAsia="宋体" w:cs="宋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2025年信息技术应用创新</w:t>
      </w:r>
      <w:r>
        <w:rPr>
          <w:rFonts w:hint="eastAsia" w:ascii="黑体" w:hAnsi="黑体" w:eastAsia="黑体" w:cs="黑体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大赛</w:t>
      </w:r>
      <w:r>
        <w:rPr>
          <w:rFonts w:hint="eastAsia" w:ascii="黑体" w:hAnsi="黑体" w:eastAsia="黑体" w:cs="黑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竞赛规程</w:t>
      </w:r>
    </w:p>
    <w:p w14:paraId="0F39D509">
      <w:pPr>
        <w:jc w:val="center"/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59419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20" w:lineRule="exact"/>
        <w:ind w:firstLine="560" w:firstLineChars="200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一、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赛项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名称</w:t>
      </w:r>
    </w:p>
    <w:p w14:paraId="09CD64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default" w:ascii="华文新魏" w:hAnsi="华文新魏" w:eastAsia="宋体" w:cs="华文新魏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华文新魏" w:hAnsi="华文新魏" w:eastAsia="宋体" w:cs="华文新魏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项目名称：</w:t>
      </w:r>
      <w:r>
        <w:rPr>
          <w:rFonts w:hint="default" w:ascii="华文新魏" w:hAnsi="华文新魏" w:eastAsia="宋体" w:cs="华文新魏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信息技术应用创新</w:t>
      </w:r>
    </w:p>
    <w:p w14:paraId="469A35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default" w:ascii="Times New Roman" w:hAnsi="Times New Roman" w:eastAsia="宋体" w:cs="Times New Roman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华文新魏" w:hAnsi="华文新魏" w:eastAsia="宋体" w:cs="华文新魏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英文名称：</w:t>
      </w:r>
      <w:r>
        <w:rPr>
          <w:rFonts w:hint="default" w:ascii="Times New Roman" w:hAnsi="Times New Roman" w:eastAsia="宋体" w:cs="Times New Roman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Information Technology Application Innovation </w:t>
      </w:r>
    </w:p>
    <w:p w14:paraId="2B475E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20" w:lineRule="exact"/>
        <w:ind w:firstLine="560" w:firstLineChars="200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二、竞赛组织</w:t>
      </w:r>
    </w:p>
    <w:p w14:paraId="6C1322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ascii="Times New Roman" w:hAnsi="Times New Roman" w:eastAsia="宋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主办单位：教学科研处</w:t>
      </w:r>
    </w:p>
    <w:p w14:paraId="279F8C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ascii="Times New Roman" w:hAnsi="Times New Roman" w:eastAsia="宋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承办单位：信息工程学院</w:t>
      </w:r>
    </w:p>
    <w:p w14:paraId="6AFBB5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20" w:lineRule="exact"/>
        <w:ind w:firstLine="560" w:firstLineChars="200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三、竞赛目的和任务</w:t>
      </w:r>
    </w:p>
    <w:p w14:paraId="6F7663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ascii="Times New Roman" w:hAnsi="Times New Roman" w:eastAsia="宋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信创产业作为我国重点战略布局方向，产业发展思路进一步明晰，从过去零散不成体系的支持，变成了系统的、长期的，以产业链合作的模式。</w:t>
      </w:r>
      <w:r>
        <w:rPr>
          <w:rFonts w:hint="eastAsia" w:ascii="Times New Roman" w:hAnsi="Times New Roman" w:eastAsia="宋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信息技术应用创新赛项旨在</w:t>
      </w:r>
      <w:r>
        <w:rPr>
          <w:rFonts w:ascii="Times New Roman" w:hAnsi="Times New Roman" w:eastAsia="宋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通过赛项，基于真实业务场景设计竞赛内容，</w:t>
      </w:r>
      <w:bookmarkStart w:id="0" w:name="_Hlk195309163"/>
      <w:r>
        <w:rPr>
          <w:rFonts w:hint="eastAsia" w:ascii="Times New Roman" w:hAnsi="Times New Roman" w:eastAsia="宋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培养学生在信息技术应用创新领域的能力，加强学生对专业综合知识的理解、掌握和应用，提高学生职业素养，激发大学生的创意灵感，强化大学生实践能力、创新能力和合作精神的培养，达到“以赛促学、以赛促教、以赛促改”的目的</w:t>
      </w:r>
      <w:bookmarkEnd w:id="0"/>
      <w:r>
        <w:rPr>
          <w:rFonts w:hint="eastAsia" w:ascii="Times New Roman" w:hAnsi="Times New Roman" w:eastAsia="宋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 w14:paraId="469556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20" w:lineRule="exact"/>
        <w:ind w:firstLine="560" w:firstLineChars="200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四、竞赛方式与内容</w:t>
      </w:r>
    </w:p>
    <w:p w14:paraId="6A196F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textAlignment w:val="auto"/>
        <w:rPr>
          <w:rFonts w:hint="eastAsia" w:ascii="楷体" w:hAnsi="楷体" w:eastAsia="楷体" w:cs="楷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（一）竞赛方式</w:t>
      </w:r>
    </w:p>
    <w:p w14:paraId="6CCF7E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ascii="Times New Roman" w:hAnsi="Times New Roman" w:eastAsia="宋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竞赛以团队形式参赛，每队2人，每个参赛队指导教师不多于1名。本次比赛分为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选拔赛</w:t>
      </w:r>
      <w:r>
        <w:rPr>
          <w:rFonts w:hint="eastAsia" w:ascii="Times New Roman" w:hAnsi="Times New Roman" w:eastAsia="宋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和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决赛</w:t>
      </w:r>
      <w:r>
        <w:rPr>
          <w:rFonts w:hint="eastAsia" w:ascii="Times New Roman" w:hAnsi="Times New Roman" w:eastAsia="宋体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两个阶段</w:t>
      </w:r>
      <w:r>
        <w:rPr>
          <w:rFonts w:hint="eastAsia" w:ascii="Times New Roman" w:hAnsi="Times New Roman" w:eastAsia="宋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，均为现场比赛。选拔赛题目均为客观题，赛前公布练习题供参赛学生练习，最终成绩取团队平均分，根据选拔赛成绩选择前50%参赛队进入决赛。</w:t>
      </w:r>
    </w:p>
    <w:p w14:paraId="41EF7B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textAlignment w:val="auto"/>
        <w:rPr>
          <w:rFonts w:hint="eastAsia" w:ascii="楷体" w:hAnsi="楷体" w:eastAsia="楷体" w:cs="楷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（二）竞赛内容</w:t>
      </w:r>
    </w:p>
    <w:p w14:paraId="7D381A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ascii="Times New Roman" w:hAnsi="Times New Roman" w:eastAsia="宋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竞赛以信息技术应用创新为支撑，基于国产化操作系统和应用软件，实现数据处理与可视化、环境配置等。主要内容包括但不限于：</w:t>
      </w:r>
    </w:p>
    <w:p w14:paraId="5A267D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ascii="Times New Roman" w:hAnsi="Times New Roman" w:eastAsia="宋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模块一：信创操作系统</w:t>
      </w:r>
      <w:r>
        <w:rPr>
          <w:rFonts w:hint="eastAsia" w:ascii="Times New Roman" w:hAnsi="Times New Roman" w:eastAsia="宋体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安装、</w:t>
      </w:r>
      <w:r>
        <w:rPr>
          <w:rFonts w:hint="eastAsia" w:ascii="Times New Roman" w:hAnsi="Times New Roman" w:eastAsia="宋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配置与应用</w:t>
      </w:r>
    </w:p>
    <w:p w14:paraId="3864D0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ascii="Times New Roman" w:hAnsi="Times New Roman" w:eastAsia="宋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模块二：</w:t>
      </w:r>
      <w:r>
        <w:rPr>
          <w:rFonts w:hint="eastAsia" w:ascii="Times New Roman" w:hAnsi="Times New Roman" w:eastAsia="宋体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国产</w:t>
      </w:r>
      <w:r>
        <w:rPr>
          <w:rFonts w:ascii="Times New Roman" w:hAnsi="Times New Roman" w:eastAsia="宋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办公软件应用</w:t>
      </w:r>
    </w:p>
    <w:p w14:paraId="0120B7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ascii="Times New Roman" w:hAnsi="Times New Roman" w:eastAsia="宋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模块</w:t>
      </w:r>
      <w:r>
        <w:rPr>
          <w:rFonts w:hint="eastAsia" w:ascii="Times New Roman" w:hAnsi="Times New Roman" w:eastAsia="宋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三</w:t>
      </w:r>
      <w:r>
        <w:rPr>
          <w:rFonts w:ascii="Times New Roman" w:hAnsi="Times New Roman" w:eastAsia="宋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Times New Roman" w:hAnsi="Times New Roman" w:eastAsia="宋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国产</w:t>
      </w:r>
      <w:r>
        <w:rPr>
          <w:rFonts w:ascii="Times New Roman" w:hAnsi="Times New Roman" w:eastAsia="宋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数据库应用</w:t>
      </w:r>
    </w:p>
    <w:p w14:paraId="154C27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20" w:lineRule="exact"/>
        <w:ind w:firstLine="560" w:firstLineChars="200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五、评分规则及奖项设定</w:t>
      </w:r>
    </w:p>
    <w:p w14:paraId="7763B2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textAlignment w:val="auto"/>
        <w:rPr>
          <w:rFonts w:hint="eastAsia" w:ascii="楷体" w:hAnsi="楷体" w:eastAsia="楷体" w:cs="楷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（一）评分标准及分值</w:t>
      </w:r>
    </w:p>
    <w:p w14:paraId="1FF98D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本项目竞赛根据选手在规定时间内完成竞赛任务情况评分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，</w:t>
      </w:r>
      <w:r>
        <w:rPr>
          <w:rFonts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满分为 100 分。</w:t>
      </w:r>
    </w:p>
    <w:tbl>
      <w:tblPr>
        <w:tblStyle w:val="1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992"/>
        <w:gridCol w:w="2268"/>
        <w:gridCol w:w="3260"/>
        <w:gridCol w:w="788"/>
      </w:tblGrid>
      <w:tr w14:paraId="5921F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Merge w:val="restart"/>
            <w:vAlign w:val="center"/>
          </w:tcPr>
          <w:p w14:paraId="794BBAE5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信息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技术应用创新</w:t>
            </w:r>
          </w:p>
        </w:tc>
        <w:tc>
          <w:tcPr>
            <w:tcW w:w="992" w:type="dxa"/>
            <w:vMerge w:val="restart"/>
            <w:vAlign w:val="center"/>
          </w:tcPr>
          <w:p w14:paraId="5AE10B05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总分：</w:t>
            </w:r>
          </w:p>
          <w:p w14:paraId="694DC951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100分</w:t>
            </w:r>
          </w:p>
        </w:tc>
        <w:tc>
          <w:tcPr>
            <w:tcW w:w="2268" w:type="dxa"/>
          </w:tcPr>
          <w:p w14:paraId="68311871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模块</w:t>
            </w:r>
          </w:p>
        </w:tc>
        <w:tc>
          <w:tcPr>
            <w:tcW w:w="3260" w:type="dxa"/>
          </w:tcPr>
          <w:p w14:paraId="3E839618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任务</w:t>
            </w:r>
          </w:p>
        </w:tc>
        <w:tc>
          <w:tcPr>
            <w:tcW w:w="788" w:type="dxa"/>
          </w:tcPr>
          <w:p w14:paraId="3816A254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</w:tr>
      <w:tr w14:paraId="4E6B2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Merge w:val="continue"/>
          </w:tcPr>
          <w:p w14:paraId="281A99DE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continue"/>
          </w:tcPr>
          <w:p w14:paraId="1F8DB211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8" w:type="dxa"/>
            <w:vAlign w:val="center"/>
          </w:tcPr>
          <w:p w14:paraId="18EA4E68">
            <w:pPr>
              <w:spacing w:line="360" w:lineRule="auto"/>
              <w:ind w:firstLine="240" w:firstLineChars="100"/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模块一：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信创操作系统</w:t>
            </w:r>
          </w:p>
          <w:p w14:paraId="19F4F68B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配置与应用</w:t>
            </w:r>
          </w:p>
        </w:tc>
        <w:tc>
          <w:tcPr>
            <w:tcW w:w="3260" w:type="dxa"/>
          </w:tcPr>
          <w:p w14:paraId="165D4C37">
            <w:pPr>
              <w:rPr>
                <w:rFonts w:hint="eastAsia"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（1）在</w:t>
            </w:r>
            <w:r>
              <w:rPr>
                <w:rFonts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虚拟机安装银河麒麟操作系统</w:t>
            </w:r>
            <w:r>
              <w:rPr>
                <w:rFonts w:hint="eastAsia"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65A2E718">
            <w:pP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（2）系统基本操作：配置IP地址、桌面背景设置、用户管理等。</w:t>
            </w:r>
          </w:p>
        </w:tc>
        <w:tc>
          <w:tcPr>
            <w:tcW w:w="788" w:type="dxa"/>
            <w:vAlign w:val="center"/>
          </w:tcPr>
          <w:p w14:paraId="35887131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30分</w:t>
            </w:r>
          </w:p>
        </w:tc>
      </w:tr>
      <w:tr w14:paraId="51ED5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Merge w:val="continue"/>
          </w:tcPr>
          <w:p w14:paraId="5A229565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continue"/>
          </w:tcPr>
          <w:p w14:paraId="7BCA212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8" w:type="dxa"/>
            <w:vAlign w:val="center"/>
          </w:tcPr>
          <w:p w14:paraId="1465B5E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模块二：国产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办公软件应用</w:t>
            </w:r>
          </w:p>
        </w:tc>
        <w:tc>
          <w:tcPr>
            <w:tcW w:w="3260" w:type="dxa"/>
          </w:tcPr>
          <w:p w14:paraId="57E972F9">
            <w:pPr>
              <w:rPr>
                <w:rFonts w:hint="eastAsia"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（1）文档编辑：按照要求制作文档并排版。</w:t>
            </w:r>
          </w:p>
          <w:p w14:paraId="1CFEFF8F">
            <w:pPr>
              <w:rPr>
                <w:rFonts w:hint="eastAsia"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（2）电子表格处理：将已有表格按照要求处理并做简单可视化。</w:t>
            </w:r>
          </w:p>
        </w:tc>
        <w:tc>
          <w:tcPr>
            <w:tcW w:w="788" w:type="dxa"/>
            <w:vAlign w:val="center"/>
          </w:tcPr>
          <w:p w14:paraId="7D9ED8BA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40分</w:t>
            </w:r>
          </w:p>
        </w:tc>
      </w:tr>
      <w:tr w14:paraId="550A1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Merge w:val="continue"/>
          </w:tcPr>
          <w:p w14:paraId="1017FE29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Merge w:val="continue"/>
          </w:tcPr>
          <w:p w14:paraId="037E1C2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8" w:type="dxa"/>
            <w:vAlign w:val="center"/>
          </w:tcPr>
          <w:p w14:paraId="1809B811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模块三：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国产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数据库应用</w:t>
            </w:r>
          </w:p>
        </w:tc>
        <w:tc>
          <w:tcPr>
            <w:tcW w:w="3260" w:type="dxa"/>
          </w:tcPr>
          <w:p w14:paraId="4301B0BB">
            <w:pPr>
              <w:rPr>
                <w:rFonts w:hint="eastAsia"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（1）数据库软件安装：按照题目要求在虚拟机中安装国产数据库软件并配置相应环境。</w:t>
            </w:r>
          </w:p>
          <w:p w14:paraId="47E71FBE">
            <w:pPr>
              <w:rPr>
                <w:rFonts w:hint="eastAsia"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（2）数据库操作：使用国产数据库进行简单增删改查操作。</w:t>
            </w:r>
          </w:p>
        </w:tc>
        <w:tc>
          <w:tcPr>
            <w:tcW w:w="788" w:type="dxa"/>
            <w:vAlign w:val="center"/>
          </w:tcPr>
          <w:p w14:paraId="08B9A56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30分</w:t>
            </w:r>
          </w:p>
        </w:tc>
      </w:tr>
    </w:tbl>
    <w:p w14:paraId="736F61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textAlignment w:val="auto"/>
        <w:rPr>
          <w:rFonts w:hint="eastAsia" w:ascii="楷体" w:hAnsi="楷体" w:eastAsia="楷体" w:cs="楷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（二）奖项设置 </w:t>
      </w:r>
    </w:p>
    <w:p w14:paraId="130615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本次竞赛设一等奖、二等奖、三等奖若干名，颁发获奖证书和奖励。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奖项设置以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决赛参赛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队伍为基数，按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决赛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队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伍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成绩排序，奖项设置按《安徽电子信息职业技术学院职业技能竞赛管理办法》要求设置。</w:t>
      </w:r>
    </w:p>
    <w:p w14:paraId="5FA66D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20" w:lineRule="exact"/>
        <w:ind w:firstLine="560" w:firstLineChars="200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六、参赛对象 </w:t>
      </w:r>
    </w:p>
    <w:p w14:paraId="0EBC85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default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参赛对象为安徽电子信息职业技术学院在籍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在校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学生，参赛各队队员必须由2名在校学生组成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设队长1名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，每个参赛队指导教师不多于1名。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各教学单位参赛队伍数量不做限制。</w:t>
      </w:r>
    </w:p>
    <w:p w14:paraId="71599D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20" w:lineRule="exact"/>
        <w:ind w:firstLine="560" w:firstLineChars="200"/>
        <w:textAlignment w:val="auto"/>
        <w:rPr>
          <w:rFonts w:hint="default" w:ascii="黑体" w:hAnsi="黑体" w:eastAsia="黑体" w:cs="黑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七、竞赛流程</w:t>
      </w:r>
    </w:p>
    <w:p w14:paraId="26C322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textAlignment w:val="auto"/>
        <w:rPr>
          <w:rFonts w:hint="default" w:ascii="楷体" w:hAnsi="楷体" w:eastAsia="楷体" w:cs="楷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楷体" w:hAnsi="楷体" w:eastAsia="楷体" w:cs="楷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一</w:t>
      </w:r>
      <w:r>
        <w:rPr>
          <w:rFonts w:hint="eastAsia" w:ascii="楷体" w:hAnsi="楷体" w:eastAsia="楷体" w:cs="楷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楷体" w:hAnsi="楷体" w:eastAsia="楷体" w:cs="楷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时间安排</w:t>
      </w:r>
    </w:p>
    <w:p w14:paraId="5B2932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报名时间</w:t>
      </w:r>
    </w:p>
    <w:p w14:paraId="15F614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2025年4月15日至2025年4月25日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请有意参加竞赛的同学下载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附件2</w:t>
      </w: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2025年学院“龙芯中科”杯信息技术应用创新大赛参赛报名表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 xml:space="preserve">，并将报名表在规定时间内以班级为单位发送邮箱1447610574@qq.com 。 </w:t>
      </w:r>
    </w:p>
    <w:p w14:paraId="64717D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选拔赛时间</w:t>
      </w:r>
    </w:p>
    <w:p w14:paraId="1C871D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2025年5月10日 9：00-10：00</w:t>
      </w:r>
    </w:p>
    <w:p w14:paraId="55EF37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决赛时间</w:t>
      </w:r>
    </w:p>
    <w:p w14:paraId="6FBDFD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2025年5月17日 9：00-11：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0</w:t>
      </w:r>
    </w:p>
    <w:p w14:paraId="6649C7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请至少提前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30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分钟到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达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比赛场地。</w:t>
      </w:r>
    </w:p>
    <w:p w14:paraId="3CF750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textAlignment w:val="auto"/>
        <w:rPr>
          <w:rFonts w:hint="eastAsia" w:ascii="楷体" w:hAnsi="楷体" w:eastAsia="楷体" w:cs="楷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楷体" w:hAnsi="楷体" w:eastAsia="楷体" w:cs="楷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楷体" w:hAnsi="楷体" w:eastAsia="楷体" w:cs="楷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）比赛时长</w:t>
      </w:r>
      <w:bookmarkStart w:id="1" w:name="_GoBack"/>
      <w:bookmarkEnd w:id="1"/>
    </w:p>
    <w:p w14:paraId="77450B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选拔赛限时1小时，决赛限时2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.5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小时。</w:t>
      </w:r>
    </w:p>
    <w:p w14:paraId="03B3C0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textAlignment w:val="auto"/>
        <w:rPr>
          <w:rFonts w:hint="eastAsia" w:ascii="楷体" w:hAnsi="楷体" w:eastAsia="楷体" w:cs="楷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楷体" w:hAnsi="楷体" w:eastAsia="楷体" w:cs="楷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楷体" w:hAnsi="楷体" w:eastAsia="楷体" w:cs="楷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）比赛地点</w:t>
      </w:r>
    </w:p>
    <w:p w14:paraId="152CF3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具体地点根据报名情况分配，详情见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后续竞赛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群通知。</w:t>
      </w:r>
    </w:p>
    <w:p w14:paraId="79C5B3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20" w:lineRule="exact"/>
        <w:ind w:firstLine="560" w:firstLineChars="200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八、竞赛赛题</w:t>
      </w:r>
    </w:p>
    <w:p w14:paraId="3B6DB7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选拔赛、决赛两个阶段的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竞赛试题由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信息工程学院成立的相关竞赛组织工作小组出题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（竞赛指导教师不参与竞赛试题编制），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选拔赛试题采用智能组卷方式出题，决赛试题在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竞赛前一小时打印分发给竞赛选手，保证竞赛公平、公正。</w:t>
      </w:r>
    </w:p>
    <w:p w14:paraId="082062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20" w:lineRule="exact"/>
        <w:ind w:firstLine="560" w:firstLineChars="200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九、竞赛环境</w:t>
      </w:r>
    </w:p>
    <w:p w14:paraId="3312D9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参赛队员根据竞赛要求，使用指定的竞赛用电脑和竞赛平台，竞赛用电脑由竞赛组织部门统一提供，主要软件包括：</w:t>
      </w:r>
    </w:p>
    <w:p w14:paraId="032B9E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（一）操作系统：KylinOS</w:t>
      </w:r>
    </w:p>
    <w:p w14:paraId="2017B2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default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（二）办公软件：WPS Office</w:t>
      </w:r>
    </w:p>
    <w:p w14:paraId="051F1B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（三）数据库软件：openGauss、TiDB、OceanBase、GaussDB、达梦、人大金仓等国产数据库中的一种。</w:t>
      </w:r>
    </w:p>
    <w:p w14:paraId="6DDAD1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20" w:lineRule="exact"/>
        <w:ind w:firstLine="560" w:firstLineChars="200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十、竞赛须知</w:t>
      </w:r>
    </w:p>
    <w:p w14:paraId="3E461E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textAlignment w:val="auto"/>
        <w:rPr>
          <w:rFonts w:hint="eastAsia" w:ascii="楷体" w:hAnsi="楷体" w:eastAsia="楷体" w:cs="楷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（一）参赛队须知</w:t>
      </w:r>
    </w:p>
    <w:p w14:paraId="5A7FCB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参赛队必须在抽签号指定的位置就坐和操作指定的计算机；在竞赛过程中，参赛队员根据题目要求完成软件安装、配置和应用操作，参赛队员不得和竞赛组织指定工作人员以外的人员交谈，现场工作人员只能回答和处理与平台系统相关的问题；竞赛时间为2.5小时，结束前15分钟有相应提示。若参赛队员出现妨碍比赛正常进行的行为，诸如擅自移动赛场中的设备，未经授权修改比赛软硬件，干扰他人比赛等，取消其参赛资格。</w:t>
      </w:r>
    </w:p>
    <w:p w14:paraId="002853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textAlignment w:val="auto"/>
        <w:rPr>
          <w:rFonts w:hint="eastAsia" w:ascii="楷体" w:hAnsi="楷体" w:eastAsia="楷体" w:cs="楷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（二）指导教师须知</w:t>
      </w:r>
    </w:p>
    <w:p w14:paraId="2A26B8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指导教师应客观公正，正确引导参赛学生；针对竞赛过程中出现的意外情况，指导教师应保持冷静，客观分析，不要干扰或影响其他竞赛队；指导教师在学生竞赛期间，不得与学生进行沟通交流。</w:t>
      </w:r>
    </w:p>
    <w:p w14:paraId="77B1D1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textAlignment w:val="auto"/>
        <w:rPr>
          <w:rFonts w:hint="eastAsia" w:ascii="楷体" w:hAnsi="楷体" w:eastAsia="楷体" w:cs="楷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（三）参赛选手须知</w:t>
      </w:r>
    </w:p>
    <w:p w14:paraId="399484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参赛选手应严格遵守赛场规则，服从赛场工作人员管理；对于竞赛过程出现的问题，应及时向现场工作人员反馈，不要影响其他组竞赛；参赛选手在竞赛过程中，不得携带U盘、软件、手机、智能设备及电子档案材料，不得在竞赛工位上标识相关标记，违者取消参赛资格；参赛选手应提前15分钟等候进入赛场，否则取消其参赛资格，比赛开始1小时后方可提交竞赛结果并离开赛场；参赛选手在赛场，不得为其他参赛队提供解释或者技术支持，违者双方参赛队以0分处理。</w:t>
      </w:r>
    </w:p>
    <w:p w14:paraId="3C872A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textAlignment w:val="auto"/>
        <w:rPr>
          <w:rFonts w:hint="eastAsia" w:ascii="楷体" w:hAnsi="楷体" w:eastAsia="楷体" w:cs="楷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（四）工作人员须知</w:t>
      </w:r>
    </w:p>
    <w:p w14:paraId="2C226D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工作人员应保证客观、公平、公正原理，不得随意与参赛队员交谈或提示；工作人员发现参赛队员有作弊行为，应及时制止，并及时向竞赛组委会反馈；工作人员要积极服务各参赛队员和指导教师，为参赛队员和指导教师提供良好的竞赛氛围和竞赛服务。</w:t>
      </w:r>
    </w:p>
    <w:p w14:paraId="4F6AFB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20" w:lineRule="exact"/>
        <w:ind w:firstLine="560" w:firstLineChars="200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十一、申诉与仲裁</w:t>
      </w:r>
    </w:p>
    <w:p w14:paraId="10DEFC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比赛过程中若出现有失公正或有关人员违规等现象，参赛选手可在竞赛结束2小时内向仲裁委员会提出书面申诉，申诉书应包括申诉原因、申诉诉求、申诉团队等内容，并由申诉团队相关参赛队员、指导教师签字。</w:t>
      </w:r>
    </w:p>
    <w:p w14:paraId="287AB6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组委会委托裁判根据比赛规则，针对申诉内容，给出相应的裁决依据，仲裁请求和裁决依据2份材料一起提交仲裁委员会。仲裁委员会依据比赛规范、规则以及裁判给出的裁决依据对比赛结果进行仲裁。该仲裁结果为最终结果。</w:t>
      </w:r>
    </w:p>
    <w:p w14:paraId="398247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20" w:lineRule="exact"/>
        <w:ind w:firstLine="560" w:firstLineChars="200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十二、其他</w:t>
      </w:r>
    </w:p>
    <w:p w14:paraId="34BA12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其他未尽事项，另行通知。</w:t>
      </w:r>
    </w:p>
    <w:p w14:paraId="3B192A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竞赛</w:t>
      </w:r>
      <w:r>
        <w:rPr>
          <w:rFonts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联系人：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孟瑾昊</w:t>
      </w:r>
      <w:r>
        <w:rPr>
          <w:rFonts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电话：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17756830872</w:t>
      </w:r>
    </w:p>
    <w:sectPr>
      <w:footerReference r:id="rId3" w:type="default"/>
      <w:pgSz w:w="11906" w:h="16838"/>
      <w:pgMar w:top="1417" w:right="1417" w:bottom="1417" w:left="1417" w:header="851" w:footer="850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4C3FB39-CAE6-4BB4-BD24-EABF5463EFF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60147B83-8B4D-4C27-8275-41AB8D7BE849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  <w:embedRegular r:id="rId3" w:fontKey="{BE854EF1-926E-4989-9C0D-018AC73F69B3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CFA38B3C-996E-4872-ABD8-7DC063E9FB76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F872CC98-C1D7-4025-B9BD-37C9683188A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BCD210">
    <w:pPr>
      <w:pStyle w:val="11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88E633">
                          <w:pPr>
                            <w:pStyle w:val="11"/>
                            <w:rPr>
                              <w:rFonts w:hint="eastAsia" w:ascii="方正仿宋_GB2312" w:hAnsi="方正仿宋_GB2312" w:eastAsia="方正仿宋_GB2312" w:cs="方正仿宋_GB2312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F88E633">
                    <w:pPr>
                      <w:pStyle w:val="11"/>
                      <w:rPr>
                        <w:rFonts w:hint="eastAsia" w:ascii="方正仿宋_GB2312" w:hAnsi="方正仿宋_GB2312" w:eastAsia="方正仿宋_GB2312" w:cs="方正仿宋_GB2312"/>
                        <w:sz w:val="21"/>
                        <w:szCs w:val="21"/>
                      </w:rPr>
                    </w:pPr>
                    <w:r>
                      <w:rPr>
                        <w:rFonts w:hint="eastAsia" w:ascii="方正仿宋_GB2312" w:hAnsi="方正仿宋_GB2312" w:eastAsia="方正仿宋_GB2312" w:cs="方正仿宋_GB2312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sz w:val="21"/>
                        <w:szCs w:val="21"/>
                      </w:rPr>
                      <w:t>1</w:t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3E0"/>
    <w:rsid w:val="00085DFB"/>
    <w:rsid w:val="002B3137"/>
    <w:rsid w:val="00316C79"/>
    <w:rsid w:val="00370FB1"/>
    <w:rsid w:val="003B4D14"/>
    <w:rsid w:val="00467F1F"/>
    <w:rsid w:val="0051338C"/>
    <w:rsid w:val="005575BC"/>
    <w:rsid w:val="005A7E51"/>
    <w:rsid w:val="00802853"/>
    <w:rsid w:val="008453E0"/>
    <w:rsid w:val="0096728B"/>
    <w:rsid w:val="00A0694E"/>
    <w:rsid w:val="00B41882"/>
    <w:rsid w:val="00B7177B"/>
    <w:rsid w:val="00BC3400"/>
    <w:rsid w:val="00CE110F"/>
    <w:rsid w:val="00E310B4"/>
    <w:rsid w:val="00E67F6A"/>
    <w:rsid w:val="00F80A54"/>
    <w:rsid w:val="00FA3304"/>
    <w:rsid w:val="00FC7004"/>
    <w:rsid w:val="06073AE1"/>
    <w:rsid w:val="0683598A"/>
    <w:rsid w:val="07F25F78"/>
    <w:rsid w:val="0C9C72FA"/>
    <w:rsid w:val="0E540297"/>
    <w:rsid w:val="0FF30ADF"/>
    <w:rsid w:val="10200CEF"/>
    <w:rsid w:val="10EE3E65"/>
    <w:rsid w:val="11143D76"/>
    <w:rsid w:val="115E1300"/>
    <w:rsid w:val="12973ED8"/>
    <w:rsid w:val="13023513"/>
    <w:rsid w:val="15E01B1A"/>
    <w:rsid w:val="18371EB1"/>
    <w:rsid w:val="19F73244"/>
    <w:rsid w:val="1D3369BF"/>
    <w:rsid w:val="1D4D4F25"/>
    <w:rsid w:val="2297083A"/>
    <w:rsid w:val="230571DD"/>
    <w:rsid w:val="27F64ECD"/>
    <w:rsid w:val="29D14727"/>
    <w:rsid w:val="2A470BC4"/>
    <w:rsid w:val="2E2A546B"/>
    <w:rsid w:val="2EE3459E"/>
    <w:rsid w:val="318817A5"/>
    <w:rsid w:val="34C91C8B"/>
    <w:rsid w:val="350A4568"/>
    <w:rsid w:val="392456E2"/>
    <w:rsid w:val="3982735E"/>
    <w:rsid w:val="3D8175A7"/>
    <w:rsid w:val="3E6C798A"/>
    <w:rsid w:val="3F4516BE"/>
    <w:rsid w:val="40C15F0C"/>
    <w:rsid w:val="441D5F07"/>
    <w:rsid w:val="47431D24"/>
    <w:rsid w:val="485B27A2"/>
    <w:rsid w:val="4AB45359"/>
    <w:rsid w:val="4EDF5D22"/>
    <w:rsid w:val="4FEE5EF7"/>
    <w:rsid w:val="54A83213"/>
    <w:rsid w:val="555C7B5A"/>
    <w:rsid w:val="598558D1"/>
    <w:rsid w:val="5ACB2040"/>
    <w:rsid w:val="5B805F8F"/>
    <w:rsid w:val="5D5757D7"/>
    <w:rsid w:val="5DD9443E"/>
    <w:rsid w:val="62165C60"/>
    <w:rsid w:val="62C00BC3"/>
    <w:rsid w:val="664358BF"/>
    <w:rsid w:val="66E31B25"/>
    <w:rsid w:val="6A762929"/>
    <w:rsid w:val="6C142A9F"/>
    <w:rsid w:val="6F2A58F2"/>
    <w:rsid w:val="71245578"/>
    <w:rsid w:val="714E7211"/>
    <w:rsid w:val="721D704B"/>
    <w:rsid w:val="76124539"/>
    <w:rsid w:val="76CB4CC0"/>
    <w:rsid w:val="777006FF"/>
    <w:rsid w:val="77901B44"/>
    <w:rsid w:val="79E366D8"/>
    <w:rsid w:val="7D8E7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6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7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明显引用 字符"/>
    <w:basedOn w:val="17"/>
    <w:link w:val="33"/>
    <w:uiPriority w:val="30"/>
    <w:rPr>
      <w:i/>
      <w:iCs/>
      <w:color w:val="104862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眉 字符"/>
    <w:basedOn w:val="17"/>
    <w:link w:val="12"/>
    <w:uiPriority w:val="99"/>
    <w:rPr>
      <w:sz w:val="18"/>
      <w:szCs w:val="18"/>
    </w:rPr>
  </w:style>
  <w:style w:type="character" w:customStyle="1" w:styleId="37">
    <w:name w:val="页脚 字符"/>
    <w:basedOn w:val="17"/>
    <w:link w:val="11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2278</Words>
  <Characters>2432</Characters>
  <Lines>8</Lines>
  <Paragraphs>2</Paragraphs>
  <TotalTime>3</TotalTime>
  <ScaleCrop>false</ScaleCrop>
  <LinksUpToDate>false</LinksUpToDate>
  <CharactersWithSpaces>2449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2025-04-11T14:35:00Z</dcterms:created>
  <dc:creator>Administrator</dc:creator>
  <cp:lastModifiedBy>水中一弯新月</cp:lastModifiedBy>
  <dcterms:modified xsi:type="dcterms:W3CDTF">2025-04-17T14:08:04Z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eyJoZGlkIjoiNDk3ZGY3MGIzYjNkYTY2NmFiZDJmZTc3Mjg3OThmZTQiLCJ1c2VySWQiOiI1NTMzNjUwMDUifQ==</vt:lpwstr>
  </property>
  <property fmtid="{D5CDD505-2E9C-101B-9397-08002B2CF9AE}" pid="3" name="KSOProductBuildVer">
    <vt:lpwstr>2052-12.1.0.20784</vt:lpwstr>
  </property>
  <property fmtid="{D5CDD505-2E9C-101B-9397-08002B2CF9AE}" pid="4" name="ICV">
    <vt:lpwstr>67ED0082E10748DF921B9629EDCE9415_12</vt:lpwstr>
  </property>
</Properties>
</file>